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Разработка программы создания системы автоматического контроля (САК) выбросов</w:t>
      </w:r>
      <w:r>
        <w:rPr>
          <w:rFonts w:ascii="Times New Roman" w:hAnsi="Times New Roman" w:cs="Times New Roman"/>
          <w:b/>
          <w:sz w:val="24"/>
          <w:u w:val="single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Нормативно-правовая база</w:t>
      </w:r>
      <w:r>
        <w:rPr>
          <w:rFonts w:ascii="Times New Roman" w:hAnsi="Times New Roman" w:cs="Times New Roman"/>
          <w:b/>
          <w:i/>
          <w:sz w:val="24"/>
          <w:u w:val="single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Законодательная основа</w:t>
      </w:r>
      <w:r>
        <w:rPr>
          <w:rFonts w:ascii="Times New Roman" w:hAnsi="Times New Roman" w:cs="Times New Roman"/>
          <w:sz w:val="24"/>
        </w:rPr>
        <w:t xml:space="preserve"> создан</w:t>
      </w:r>
      <w:r>
        <w:rPr>
          <w:rFonts w:ascii="Times New Roman" w:hAnsi="Times New Roman" w:cs="Times New Roman"/>
          <w:sz w:val="24"/>
        </w:rPr>
        <w:t xml:space="preserve">ия САК базируется на Федеральном законе №7-ФЗ «Об охране окружающей среды». Согласно положениям закона, наличие программы производственного экологического контроля (ПЭК) является обязательным требованием для получения комплексного экологического разрешения</w:t>
      </w:r>
      <w:r>
        <w:rPr>
          <w:rFonts w:ascii="Times New Roman" w:hAnsi="Times New Roman" w:cs="Times New Roman"/>
          <w:sz w:val="24"/>
        </w:rPr>
        <w:t xml:space="preserve"> (КЭР)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объектов </w:t>
      </w:r>
      <w:r>
        <w:rPr>
          <w:rFonts w:ascii="Times New Roman" w:hAnsi="Times New Roman" w:cs="Times New Roman"/>
          <w:b/>
          <w:sz w:val="24"/>
        </w:rPr>
        <w:t xml:space="preserve">I категории</w:t>
      </w:r>
      <w:r>
        <w:rPr>
          <w:rFonts w:ascii="Times New Roman" w:hAnsi="Times New Roman" w:cs="Times New Roman"/>
          <w:sz w:val="24"/>
        </w:rPr>
        <w:t xml:space="preserve"> программа ПЭК должна включать либо сведения о действующей САК, либо программу е</w:t>
      </w:r>
      <w:r>
        <w:rPr>
          <w:rFonts w:ascii="Times New Roman" w:hAnsi="Times New Roman" w:cs="Times New Roman"/>
          <w:sz w:val="24"/>
        </w:rPr>
        <w:t xml:space="preserve">е</w:t>
      </w:r>
      <w:r>
        <w:rPr>
          <w:rFonts w:ascii="Times New Roman" w:hAnsi="Times New Roman" w:cs="Times New Roman"/>
          <w:sz w:val="24"/>
        </w:rPr>
        <w:t xml:space="preserve"> создания. Документальное оформление программы САК прикладывается к программе ПЭК и </w:t>
      </w:r>
      <w:r>
        <w:rPr>
          <w:rFonts w:ascii="Times New Roman" w:hAnsi="Times New Roman" w:cs="Times New Roman"/>
          <w:sz w:val="24"/>
          <w:u w:val="single"/>
        </w:rPr>
        <w:t xml:space="preserve">не является ее отдельным подразделом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Основные требования к разработке</w:t>
      </w:r>
      <w:r>
        <w:rPr>
          <w:rFonts w:ascii="Times New Roman" w:hAnsi="Times New Roman" w:cs="Times New Roman"/>
          <w:b/>
          <w:i/>
          <w:sz w:val="24"/>
          <w:u w:val="single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Базовые положения</w:t>
      </w:r>
      <w:r>
        <w:rPr>
          <w:rFonts w:ascii="Times New Roman" w:hAnsi="Times New Roman" w:cs="Times New Roman"/>
          <w:sz w:val="24"/>
        </w:rPr>
        <w:t xml:space="preserve"> разработки программы САК определяются: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</w:t>
      </w:r>
      <w:r>
        <w:rPr>
          <w:rFonts w:ascii="Times New Roman" w:hAnsi="Times New Roman" w:cs="Times New Roman"/>
          <w:sz w:val="24"/>
        </w:rPr>
        <w:tab/>
        <w:t xml:space="preserve">Постановлением Правительства РФ от 29.05.2025 № 779 «Об утверждении Правил создания и эксплуатации системы автоматического контроля выбросов загрязняющих веществ и (или) сбросов загрязняющих веществ»;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</w:t>
      </w:r>
      <w:r>
        <w:rPr>
          <w:rFonts w:ascii="Times New Roman" w:hAnsi="Times New Roman" w:cs="Times New Roman"/>
          <w:sz w:val="24"/>
        </w:rPr>
        <w:tab/>
        <w:t xml:space="preserve">Распоряжением Правительства РФ от 13.03.2019 №428-р «Об утверждении видов технических устройств</w:t>
      </w:r>
      <w:r>
        <w:rPr>
          <w:rFonts w:ascii="Times New Roman" w:hAnsi="Times New Roman" w:cs="Times New Roman"/>
          <w:sz w:val="24"/>
        </w:rPr>
        <w:t xml:space="preserve">, оборудования или их совокупности (установок) на объектах I категории, стационарные источники выбросов загрязняющих веществ которых подлежат оснащению автоматическими средствами измерения и учета показателей выбросов загрязняющих веществ и (или) сбросов з</w:t>
      </w:r>
      <w:r>
        <w:rPr>
          <w:rFonts w:ascii="Times New Roman" w:hAnsi="Times New Roman" w:cs="Times New Roman"/>
          <w:sz w:val="24"/>
        </w:rPr>
        <w:t xml:space="preserve">агрязняющих веществ, а также техническими средствами фиксации и передачи информации о показателях выбросов загрязняющих веществ и (или) сбросов загрязняющих веществ в государственный реестр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</w:t>
      </w:r>
      <w:r>
        <w:rPr>
          <w:rFonts w:ascii="Times New Roman" w:hAnsi="Times New Roman" w:cs="Times New Roman"/>
          <w:sz w:val="24"/>
        </w:rPr>
        <w:tab/>
        <w:t xml:space="preserve">Постановлением Правительства РФ от 29.05.2025 № 778 «Об утверждении требований к автоматическим средствам измерения и учета показателей выбросов загрязняющих веществ и (или) сбросов загря</w:t>
      </w:r>
      <w:r>
        <w:rPr>
          <w:rFonts w:ascii="Times New Roman" w:hAnsi="Times New Roman" w:cs="Times New Roman"/>
          <w:sz w:val="24"/>
        </w:rPr>
        <w:t xml:space="preserve">зняющих веществ и требований к техническим средствам фиксации и передачи информации о показателях выбросов загрязняющих веществ и (или) сбросов загрязняющих веществ в государственный реестр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</w:t>
      </w:r>
      <w:r>
        <w:rPr>
          <w:rFonts w:ascii="Times New Roman" w:hAnsi="Times New Roman" w:cs="Times New Roman"/>
          <w:sz w:val="24"/>
        </w:rPr>
        <w:tab/>
        <w:t xml:space="preserve">Постановление Правительства РФ от 16.11.2020 № 1847 «Об утверждении перечня измерений, относящихся к сфере государственного регулирования обеспечения единства измерений»;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 xml:space="preserve">Приказ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ом Федеральной службы по надзору в сфере природопользования от 25.08.2022 № 382 «Об утверждении формата передачи данных о показателях выбросов загрязняющих веществ и (или) сбросов загрязняющих веществ по информационно-телекоммуникационным сетям с автоматич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еских средств измерения и учета показателей выбросов загрязняющих веществ и (или) сбросов загрязняющих веществ в технические средства фиксации и передачи информации в государственный реестр объектов, оказывающих негативное воздействие на окружающую среду».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Этапы разработки программы</w:t>
      </w:r>
      <w:r>
        <w:rPr>
          <w:rFonts w:ascii="Times New Roman" w:hAnsi="Times New Roman" w:cs="Times New Roman"/>
          <w:b/>
          <w:i/>
          <w:sz w:val="24"/>
          <w:u w:val="single"/>
        </w:rPr>
      </w:r>
    </w:p>
    <w:p>
      <w:pPr>
        <w:pStyle w:val="857"/>
        <w:numPr>
          <w:ilvl w:val="0"/>
          <w:numId w:val="11"/>
        </w:numPr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Идентификация источников контроля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Анализ соответствия оборудования перечню </w:t>
      </w:r>
      <w:r>
        <w:rPr>
          <w:rFonts w:ascii="Times New Roman" w:hAnsi="Times New Roman" w:cs="Times New Roman"/>
          <w:sz w:val="24"/>
        </w:rPr>
        <w:t xml:space="preserve">Распоряжени</w:t>
      </w:r>
      <w:r>
        <w:rPr>
          <w:rFonts w:ascii="Times New Roman" w:hAnsi="Times New Roman" w:cs="Times New Roman"/>
          <w:sz w:val="24"/>
        </w:rPr>
        <w:t xml:space="preserve">я</w:t>
      </w:r>
      <w:r>
        <w:rPr>
          <w:rFonts w:ascii="Times New Roman" w:hAnsi="Times New Roman" w:cs="Times New Roman"/>
          <w:sz w:val="24"/>
        </w:rPr>
        <w:t xml:space="preserve"> Правительства РФ от 13.03.2019 №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428-р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Оценка массовых выбросов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Проверка технической возможности установки САК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</w:p>
    <w:p>
      <w:pPr>
        <w:pStyle w:val="857"/>
        <w:numPr>
          <w:ilvl w:val="0"/>
          <w:numId w:val="11"/>
        </w:numPr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Определение параметров контроля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Перечень загрязняющих веществ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Диапазоны измерений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Метрологические характеристики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</w:p>
    <w:p>
      <w:pPr>
        <w:pStyle w:val="857"/>
        <w:numPr>
          <w:ilvl w:val="0"/>
          <w:numId w:val="11"/>
        </w:numPr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Проектирование системы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Выбор мест установки оборудования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Определение состава технических средств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Разработка схемы передачи данных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Технические требования к САК</w:t>
      </w:r>
      <w:r>
        <w:rPr>
          <w:rFonts w:ascii="Times New Roman" w:hAnsi="Times New Roman" w:cs="Times New Roman"/>
          <w:b/>
          <w:i/>
          <w:sz w:val="24"/>
          <w:u w:val="single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Система должна обеспечивать автоматический контроль следующих параметров: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Концентрации загрязняющих веществ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Объемного расхода газов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Давления и температуры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Содержания кислорода (при необходимости)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Влажности (при необходимости)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Порядок реализации</w:t>
      </w:r>
      <w:r>
        <w:rPr>
          <w:rFonts w:ascii="Times New Roman" w:hAnsi="Times New Roman" w:cs="Times New Roman"/>
          <w:b/>
          <w:i/>
          <w:sz w:val="24"/>
          <w:u w:val="single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Этапы внедрения САК включают: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Предпроектное обследование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Разработку программы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Проектирование системы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Поставку и монтаж оборудования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Ввод в эксплуатацию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Временные рамки</w:t>
      </w:r>
      <w:r>
        <w:rPr>
          <w:rFonts w:ascii="Times New Roman" w:hAnsi="Times New Roman" w:cs="Times New Roman"/>
          <w:sz w:val="24"/>
        </w:rPr>
        <w:t xml:space="preserve"> создания САК не должны превышать 4 лет с момента получения КЭР. При этом, также необходимо учитывать сроки реализации мероприятий программы повышения экологической эффективности (при ее наличии).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Требования к передаче данных</w:t>
      </w:r>
      <w:r>
        <w:rPr>
          <w:rFonts w:ascii="Times New Roman" w:hAnsi="Times New Roman" w:cs="Times New Roman"/>
          <w:b/>
          <w:i/>
          <w:sz w:val="24"/>
          <w:u w:val="single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Система должна обеспечивать: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Непрерывную передачу данных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Защищенный формат обмена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Корректную идентификацию источников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Архивацию информации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Усреднение данных за 20-30 минут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</w:p>
    <w:p>
      <w:pPr>
        <w:ind w:firstLine="851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Утверждение программы</w:t>
      </w:r>
      <w:r>
        <w:rPr>
          <w:rFonts w:ascii="Times New Roman" w:hAnsi="Times New Roman" w:cs="Times New Roman"/>
          <w:b/>
          <w:i/>
          <w:sz w:val="24"/>
          <w:u w:val="single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Программа САК утверждается руководителем предприятия и является приложением к ПЭК. Внесение изменений в действующую программу осуществляется в установленном порядке.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Предоставление отчета о реализации программы создания САК законодательством не предусмотрено.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Важно отметить</w:t>
      </w:r>
      <w:r>
        <w:rPr>
          <w:rFonts w:ascii="Times New Roman" w:hAnsi="Times New Roman" w:cs="Times New Roman"/>
          <w:sz w:val="24"/>
        </w:rPr>
        <w:t xml:space="preserve">, что отсутствие необходимости в САК должно быть документально обосновано и приложено к заявке на получение КЭР</w:t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86"/>
    <w:link w:val="67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86"/>
    <w:link w:val="67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86"/>
    <w:link w:val="67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86"/>
    <w:link w:val="6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86"/>
    <w:link w:val="68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86"/>
    <w:link w:val="68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86"/>
    <w:link w:val="68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86"/>
    <w:link w:val="68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86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86"/>
    <w:link w:val="699"/>
    <w:uiPriority w:val="10"/>
    <w:rPr>
      <w:sz w:val="48"/>
      <w:szCs w:val="48"/>
    </w:rPr>
  </w:style>
  <w:style w:type="character" w:styleId="38">
    <w:name w:val="Subtitle Char"/>
    <w:basedOn w:val="686"/>
    <w:link w:val="701"/>
    <w:uiPriority w:val="11"/>
    <w:rPr>
      <w:sz w:val="24"/>
      <w:szCs w:val="24"/>
    </w:rPr>
  </w:style>
  <w:style w:type="character" w:styleId="40">
    <w:name w:val="Quote Char"/>
    <w:link w:val="703"/>
    <w:uiPriority w:val="29"/>
    <w:rPr>
      <w:i/>
    </w:rPr>
  </w:style>
  <w:style w:type="character" w:styleId="42">
    <w:name w:val="Intense Quote Char"/>
    <w:link w:val="705"/>
    <w:uiPriority w:val="30"/>
    <w:rPr>
      <w:i/>
    </w:rPr>
  </w:style>
  <w:style w:type="character" w:styleId="44">
    <w:name w:val="Header Char"/>
    <w:basedOn w:val="686"/>
    <w:link w:val="707"/>
    <w:uiPriority w:val="99"/>
  </w:style>
  <w:style w:type="character" w:styleId="46">
    <w:name w:val="Footer Char"/>
    <w:basedOn w:val="686"/>
    <w:link w:val="709"/>
    <w:uiPriority w:val="99"/>
  </w:style>
  <w:style w:type="character" w:styleId="48">
    <w:name w:val="Caption Char"/>
    <w:basedOn w:val="686"/>
    <w:link w:val="711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40"/>
    <w:uiPriority w:val="99"/>
    <w:rPr>
      <w:sz w:val="18"/>
    </w:rPr>
  </w:style>
  <w:style w:type="character" w:styleId="180">
    <w:name w:val="Endnote Text Char"/>
    <w:link w:val="843"/>
    <w:uiPriority w:val="99"/>
    <w:rPr>
      <w:sz w:val="20"/>
    </w:rPr>
  </w:style>
  <w:style w:type="paragraph" w:styleId="676" w:default="1">
    <w:name w:val="Normal"/>
    <w:qFormat/>
  </w:style>
  <w:style w:type="paragraph" w:styleId="677">
    <w:name w:val="Heading 1"/>
    <w:basedOn w:val="676"/>
    <w:next w:val="676"/>
    <w:link w:val="68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basedOn w:val="686"/>
    <w:link w:val="67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0" w:customStyle="1">
    <w:name w:val="Заголовок 2 Знак"/>
    <w:basedOn w:val="686"/>
    <w:link w:val="678"/>
    <w:uiPriority w:val="9"/>
    <w:rPr>
      <w:rFonts w:ascii="Liberation Sans" w:hAnsi="Liberation Sans" w:eastAsia="Liberation Sans" w:cs="Liberation Sans"/>
      <w:sz w:val="34"/>
    </w:rPr>
  </w:style>
  <w:style w:type="character" w:styleId="691" w:customStyle="1">
    <w:name w:val="Заголовок 3 Знак"/>
    <w:basedOn w:val="686"/>
    <w:link w:val="67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2" w:customStyle="1">
    <w:name w:val="Заголовок 4 Знак"/>
    <w:basedOn w:val="686"/>
    <w:link w:val="6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 w:customStyle="1">
    <w:name w:val="Заголовок 5 Знак"/>
    <w:basedOn w:val="686"/>
    <w:link w:val="68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4" w:customStyle="1">
    <w:name w:val="Заголовок 6 Знак"/>
    <w:basedOn w:val="686"/>
    <w:link w:val="68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 w:customStyle="1">
    <w:name w:val="Заголовок 7 Знак"/>
    <w:basedOn w:val="686"/>
    <w:link w:val="68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6" w:customStyle="1">
    <w:name w:val="Заголовок 8 Знак"/>
    <w:basedOn w:val="686"/>
    <w:link w:val="68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7" w:customStyle="1">
    <w:name w:val="Заголовок 9 Знак"/>
    <w:basedOn w:val="686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8">
    <w:name w:val="No Spacing"/>
    <w:uiPriority w:val="1"/>
    <w:qFormat/>
    <w:pPr>
      <w:spacing w:after="0" w:line="240" w:lineRule="auto"/>
    </w:pPr>
  </w:style>
  <w:style w:type="paragraph" w:styleId="699">
    <w:name w:val="Title"/>
    <w:basedOn w:val="676"/>
    <w:next w:val="67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Заголовок Знак"/>
    <w:basedOn w:val="686"/>
    <w:link w:val="699"/>
    <w:uiPriority w:val="10"/>
    <w:rPr>
      <w:sz w:val="48"/>
      <w:szCs w:val="48"/>
    </w:rPr>
  </w:style>
  <w:style w:type="paragraph" w:styleId="701">
    <w:name w:val="Subtitle"/>
    <w:basedOn w:val="676"/>
    <w:next w:val="67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 w:customStyle="1">
    <w:name w:val="Подзаголовок Знак"/>
    <w:basedOn w:val="686"/>
    <w:link w:val="701"/>
    <w:uiPriority w:val="11"/>
    <w:rPr>
      <w:sz w:val="24"/>
      <w:szCs w:val="24"/>
    </w:rPr>
  </w:style>
  <w:style w:type="paragraph" w:styleId="703">
    <w:name w:val="Quote"/>
    <w:basedOn w:val="676"/>
    <w:next w:val="676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6"/>
    <w:next w:val="676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basedOn w:val="686"/>
    <w:link w:val="707"/>
    <w:uiPriority w:val="99"/>
  </w:style>
  <w:style w:type="paragraph" w:styleId="709">
    <w:name w:val="Footer"/>
    <w:basedOn w:val="676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Нижний колонтитул Знак"/>
    <w:basedOn w:val="686"/>
    <w:link w:val="709"/>
    <w:uiPriority w:val="99"/>
  </w:style>
  <w:style w:type="paragraph" w:styleId="711">
    <w:name w:val="Caption"/>
    <w:basedOn w:val="676"/>
    <w:next w:val="676"/>
    <w:link w:val="71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2" w:customStyle="1">
    <w:name w:val="Название объекта Знак"/>
    <w:basedOn w:val="686"/>
    <w:link w:val="711"/>
    <w:uiPriority w:val="35"/>
    <w:rPr>
      <w:b/>
      <w:bCs/>
      <w:color w:val="4472c4" w:themeColor="accent1"/>
      <w:sz w:val="18"/>
      <w:szCs w:val="18"/>
    </w:rPr>
  </w:style>
  <w:style w:type="table" w:styleId="713">
    <w:name w:val="Table Grid"/>
    <w:basedOn w:val="68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2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3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7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7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1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2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4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6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0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0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4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7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1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4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8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563c1" w:themeColor="hyperlink"/>
      <w:u w:val="single"/>
    </w:rPr>
  </w:style>
  <w:style w:type="paragraph" w:styleId="840">
    <w:name w:val="footnote text"/>
    <w:basedOn w:val="676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86"/>
    <w:uiPriority w:val="99"/>
    <w:unhideWhenUsed/>
    <w:rPr>
      <w:vertAlign w:val="superscript"/>
    </w:rPr>
  </w:style>
  <w:style w:type="paragraph" w:styleId="843">
    <w:name w:val="endnote text"/>
    <w:basedOn w:val="676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86"/>
    <w:uiPriority w:val="99"/>
    <w:semiHidden/>
    <w:unhideWhenUsed/>
    <w:rPr>
      <w:vertAlign w:val="superscript"/>
    </w:rPr>
  </w:style>
  <w:style w:type="paragraph" w:styleId="846">
    <w:name w:val="toc 1"/>
    <w:basedOn w:val="676"/>
    <w:next w:val="676"/>
    <w:uiPriority w:val="39"/>
    <w:unhideWhenUsed/>
    <w:pPr>
      <w:spacing w:after="57"/>
    </w:pPr>
  </w:style>
  <w:style w:type="paragraph" w:styleId="847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8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9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50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51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2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3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4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6"/>
    <w:next w:val="676"/>
    <w:uiPriority w:val="99"/>
    <w:unhideWhenUsed/>
    <w:pPr>
      <w:spacing w:after="0"/>
    </w:pPr>
  </w:style>
  <w:style w:type="paragraph" w:styleId="857">
    <w:name w:val="List Paragraph"/>
    <w:basedOn w:val="67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Мискичекова Зоя</dc:creator>
  <cp:keywords/>
  <dc:description/>
  <cp:lastModifiedBy>Полина Яковлева</cp:lastModifiedBy>
  <cp:revision>3</cp:revision>
  <dcterms:created xsi:type="dcterms:W3CDTF">2026-04-02T12:44:00Z</dcterms:created>
  <dcterms:modified xsi:type="dcterms:W3CDTF">2026-04-03T06:58:39Z</dcterms:modified>
</cp:coreProperties>
</file>